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80C04" w14:textId="60AD69FE" w:rsidR="005A492E" w:rsidRPr="00B266B0" w:rsidRDefault="005A492E" w:rsidP="005A492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944FA7" w:rsidRPr="00944FA7">
        <w:rPr>
          <w:bCs/>
          <w:noProof w:val="0"/>
          <w:sz w:val="24"/>
          <w:szCs w:val="24"/>
        </w:rPr>
        <w:t>R2-1705105</w:t>
      </w:r>
    </w:p>
    <w:p w14:paraId="7E0D0FA5" w14:textId="5211C2EE" w:rsidR="00CD4C7B" w:rsidRPr="00B266B0" w:rsidRDefault="005A492E" w:rsidP="005A492E">
      <w:pPr>
        <w:pStyle w:val="Header"/>
        <w:tabs>
          <w:tab w:val="right" w:pos="9639"/>
        </w:tabs>
        <w:rPr>
          <w:bCs/>
          <w:noProof w:val="0"/>
          <w:sz w:val="24"/>
          <w:szCs w:val="24"/>
        </w:rPr>
      </w:pPr>
      <w:r>
        <w:rPr>
          <w:noProof w:val="0"/>
          <w:sz w:val="24"/>
          <w:szCs w:val="24"/>
          <w:lang w:eastAsia="zh-CN"/>
        </w:rPr>
        <w:t>Hangzhou</w:t>
      </w:r>
      <w:r w:rsidRPr="00C24650">
        <w:rPr>
          <w:noProof w:val="0"/>
          <w:sz w:val="24"/>
          <w:szCs w:val="24"/>
          <w:lang w:eastAsia="zh-CN"/>
        </w:rPr>
        <w:t xml:space="preserve">, </w:t>
      </w:r>
      <w:r>
        <w:rPr>
          <w:noProof w:val="0"/>
          <w:sz w:val="24"/>
          <w:szCs w:val="24"/>
          <w:lang w:eastAsia="zh-CN"/>
        </w:rPr>
        <w:t>China</w:t>
      </w:r>
      <w:r w:rsidRPr="00C24650">
        <w:rPr>
          <w:noProof w:val="0"/>
          <w:sz w:val="24"/>
          <w:szCs w:val="24"/>
          <w:lang w:eastAsia="zh-CN"/>
        </w:rPr>
        <w:t xml:space="preserve">, </w:t>
      </w:r>
      <w:r>
        <w:rPr>
          <w:noProof w:val="0"/>
          <w:sz w:val="24"/>
          <w:szCs w:val="24"/>
          <w:lang w:eastAsia="zh-CN"/>
        </w:rPr>
        <w:t xml:space="preserve">15 - 19 May </w:t>
      </w:r>
      <w:r w:rsidRPr="00C24650">
        <w:rPr>
          <w:noProof w:val="0"/>
          <w:sz w:val="24"/>
          <w:szCs w:val="24"/>
          <w:lang w:eastAsia="zh-CN"/>
        </w:rPr>
        <w:t>201</w:t>
      </w:r>
      <w:r>
        <w:rPr>
          <w:noProof w:val="0"/>
          <w:sz w:val="24"/>
          <w:szCs w:val="24"/>
          <w:lang w:eastAsia="zh-CN"/>
        </w:rPr>
        <w:t>7</w:t>
      </w:r>
    </w:p>
    <w:p w14:paraId="561E3370" w14:textId="77777777" w:rsidR="00CD4C7B" w:rsidRPr="00B266B0" w:rsidRDefault="00CD4C7B" w:rsidP="00CD4C7B">
      <w:pPr>
        <w:pStyle w:val="Header"/>
        <w:rPr>
          <w:bCs/>
          <w:noProof w:val="0"/>
          <w:sz w:val="24"/>
        </w:rPr>
      </w:pPr>
    </w:p>
    <w:p w14:paraId="5FA82B53" w14:textId="77777777" w:rsidR="00CD4C7B" w:rsidRPr="00B266B0" w:rsidRDefault="00CD4C7B" w:rsidP="00CD4C7B">
      <w:pPr>
        <w:pStyle w:val="Header"/>
        <w:rPr>
          <w:bCs/>
          <w:noProof w:val="0"/>
          <w:sz w:val="24"/>
        </w:rPr>
      </w:pPr>
      <w:bookmarkStart w:id="1" w:name="_GoBack"/>
      <w:bookmarkEnd w:id="1"/>
    </w:p>
    <w:p w14:paraId="5192EE9C" w14:textId="315FA15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F756E">
        <w:rPr>
          <w:rFonts w:cs="Arial"/>
          <w:b/>
          <w:bCs/>
          <w:sz w:val="24"/>
          <w:lang w:eastAsia="ja-JP"/>
        </w:rPr>
        <w:t>10</w:t>
      </w:r>
      <w:r w:rsidR="002747EC">
        <w:rPr>
          <w:rFonts w:cs="Arial"/>
          <w:b/>
          <w:bCs/>
          <w:sz w:val="24"/>
          <w:lang w:eastAsia="ja-JP"/>
        </w:rPr>
        <w:t>.</w:t>
      </w:r>
      <w:r w:rsidR="006F756E">
        <w:rPr>
          <w:rFonts w:cs="Arial"/>
          <w:b/>
          <w:bCs/>
          <w:sz w:val="24"/>
          <w:lang w:eastAsia="ja-JP"/>
        </w:rPr>
        <w:t>2</w:t>
      </w:r>
      <w:r w:rsidR="002747EC">
        <w:rPr>
          <w:rFonts w:cs="Arial"/>
          <w:b/>
          <w:bCs/>
          <w:sz w:val="24"/>
          <w:lang w:eastAsia="ja-JP"/>
        </w:rPr>
        <w:t>.</w:t>
      </w:r>
      <w:r w:rsidR="005A492E">
        <w:rPr>
          <w:rFonts w:cs="Arial"/>
          <w:b/>
          <w:bCs/>
          <w:sz w:val="24"/>
          <w:lang w:eastAsia="ja-JP"/>
        </w:rPr>
        <w:t>13</w:t>
      </w:r>
    </w:p>
    <w:p w14:paraId="0CD8C04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254081A"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5233">
        <w:rPr>
          <w:rFonts w:ascii="Arial" w:hAnsi="Arial" w:cs="Arial"/>
          <w:b/>
          <w:bCs/>
          <w:sz w:val="24"/>
        </w:rPr>
        <w:t>C</w:t>
      </w:r>
      <w:r w:rsidR="00074C0A">
        <w:rPr>
          <w:rFonts w:ascii="Arial" w:hAnsi="Arial" w:cs="Arial"/>
          <w:b/>
          <w:bCs/>
          <w:sz w:val="24"/>
        </w:rPr>
        <w:t>ontrol plane architecture for NR-NR dual connectivity</w:t>
      </w:r>
    </w:p>
    <w:p w14:paraId="1CC7B7C5" w14:textId="0C2944F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96B8F">
        <w:rPr>
          <w:rFonts w:ascii="Arial" w:hAnsi="Arial" w:cs="Arial"/>
          <w:b/>
          <w:bCs/>
          <w:sz w:val="24"/>
        </w:rPr>
        <w:t>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296B8F">
        <w:rPr>
          <w:rFonts w:ascii="Arial" w:hAnsi="Arial" w:cs="Arial"/>
          <w:b/>
          <w:bCs/>
          <w:sz w:val="24"/>
        </w:rPr>
        <w:t>5</w:t>
      </w:r>
    </w:p>
    <w:p w14:paraId="34E1D0D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614AA01" w14:textId="77777777" w:rsidR="00CD4C7B" w:rsidRPr="006E13D1" w:rsidRDefault="00CD4C7B" w:rsidP="00CD4C7B">
      <w:pPr>
        <w:pStyle w:val="Heading1"/>
      </w:pPr>
      <w:r w:rsidRPr="006E13D1">
        <w:t>1</w:t>
      </w:r>
      <w:r w:rsidRPr="006E13D1">
        <w:tab/>
      </w:r>
      <w:r w:rsidR="0056573F">
        <w:t>Introduction</w:t>
      </w:r>
    </w:p>
    <w:p w14:paraId="71CADE86" w14:textId="77777777" w:rsidR="00CD4C7B" w:rsidRDefault="003B2327" w:rsidP="00CD4C7B">
      <w:r>
        <w:t xml:space="preserve">In </w:t>
      </w:r>
      <w:r w:rsidR="00E11018">
        <w:t xml:space="preserve">last </w:t>
      </w:r>
      <w:r>
        <w:t>RAN#75 meeting it was</w:t>
      </w:r>
      <w:r w:rsidR="00074C0A">
        <w:t xml:space="preserve"> agreed for following WI </w:t>
      </w:r>
      <w:r w:rsidR="00357EB0">
        <w:t>objective</w:t>
      </w:r>
      <w:r w:rsidR="00074C0A">
        <w:t xml:space="preserve"> concerning dual connectivity [1]:</w:t>
      </w:r>
    </w:p>
    <w:p w14:paraId="0EC7A5AE" w14:textId="77777777" w:rsidR="00074C0A" w:rsidRPr="00E036CB" w:rsidRDefault="00074C0A" w:rsidP="00074C0A">
      <w:pPr>
        <w:pStyle w:val="B1"/>
        <w:rPr>
          <w:lang w:eastAsia="ja-JP"/>
        </w:rPr>
      </w:pPr>
      <w:r>
        <w:rPr>
          <w:rFonts w:hint="eastAsia"/>
          <w:lang w:eastAsia="ja-JP"/>
        </w:rPr>
        <w:t>-</w:t>
      </w:r>
      <w:r>
        <w:rPr>
          <w:rFonts w:hint="eastAsia"/>
          <w:lang w:eastAsia="ja-JP"/>
        </w:rPr>
        <w:tab/>
      </w:r>
      <w:r w:rsidRPr="00B04950">
        <w:rPr>
          <w:lang w:eastAsia="ja-JP"/>
        </w:rPr>
        <w:t xml:space="preserve">Dual Connectivity </w:t>
      </w:r>
      <w:r>
        <w:rPr>
          <w:lang w:eastAsia="ja-JP"/>
        </w:rPr>
        <w:t>between E-UTRA and NR</w:t>
      </w:r>
      <w:r>
        <w:rPr>
          <w:rFonts w:hint="eastAsia"/>
          <w:lang w:eastAsia="ja-JP"/>
        </w:rPr>
        <w:t>,</w:t>
      </w:r>
      <w:r>
        <w:rPr>
          <w:lang w:eastAsia="ja-JP"/>
        </w:rPr>
        <w:t xml:space="preserve"> for which the priority is </w:t>
      </w:r>
      <w:r>
        <w:rPr>
          <w:rFonts w:hint="eastAsia"/>
          <w:lang w:eastAsia="ja-JP"/>
        </w:rPr>
        <w:t xml:space="preserve">where E-UTRA is the master and the second priority is where NR is the master, </w:t>
      </w:r>
      <w:r w:rsidRPr="00074C0A">
        <w:rPr>
          <w:highlight w:val="yellow"/>
          <w:lang w:eastAsia="ja-JP"/>
        </w:rPr>
        <w:t>and Dual Connectivity within NR</w:t>
      </w:r>
      <w:r w:rsidRPr="00E036CB">
        <w:rPr>
          <w:lang w:eastAsia="ja-JP"/>
        </w:rPr>
        <w:t>, including</w:t>
      </w:r>
      <w:r w:rsidRPr="00E036CB">
        <w:rPr>
          <w:rFonts w:hint="eastAsia"/>
          <w:lang w:eastAsia="ja-JP"/>
        </w:rPr>
        <w:t>:</w:t>
      </w:r>
    </w:p>
    <w:p w14:paraId="1C2BC660" w14:textId="77777777" w:rsidR="00074C0A" w:rsidRPr="00E036CB" w:rsidRDefault="00074C0A" w:rsidP="00074C0A">
      <w:pPr>
        <w:pStyle w:val="B2"/>
        <w:rPr>
          <w:lang w:eastAsia="ja-JP"/>
        </w:rPr>
      </w:pPr>
      <w:r w:rsidRPr="00E036CB">
        <w:rPr>
          <w:rFonts w:hint="eastAsia"/>
          <w:lang w:eastAsia="ja-JP"/>
        </w:rPr>
        <w:t>-</w:t>
      </w:r>
      <w:r w:rsidRPr="00E036CB">
        <w:rPr>
          <w:rFonts w:hint="eastAsia"/>
          <w:lang w:eastAsia="ja-JP"/>
        </w:rPr>
        <w:tab/>
      </w:r>
      <w:r w:rsidRPr="00E036CB">
        <w:rPr>
          <w:lang w:eastAsia="ja-JP"/>
        </w:rPr>
        <w:t>Standardizing bearer types recommended in TR 38.804 [RAN2]</w:t>
      </w:r>
      <w:r w:rsidRPr="00E036CB">
        <w:rPr>
          <w:rFonts w:hint="eastAsia"/>
          <w:lang w:eastAsia="ja-JP"/>
        </w:rPr>
        <w:t>;</w:t>
      </w:r>
    </w:p>
    <w:p w14:paraId="56661343" w14:textId="77777777" w:rsidR="00074C0A" w:rsidRPr="00E036CB" w:rsidRDefault="00074C0A" w:rsidP="00074C0A">
      <w:pPr>
        <w:pStyle w:val="B2"/>
        <w:rPr>
          <w:lang w:eastAsia="ja-JP"/>
        </w:rPr>
      </w:pPr>
      <w:r w:rsidRPr="00E036CB">
        <w:rPr>
          <w:rFonts w:hint="eastAsia"/>
          <w:lang w:eastAsia="ja-JP"/>
        </w:rPr>
        <w:t>-</w:t>
      </w:r>
      <w:r w:rsidRPr="00E036CB">
        <w:rPr>
          <w:rFonts w:hint="eastAsia"/>
          <w:lang w:eastAsia="ja-JP"/>
        </w:rPr>
        <w:tab/>
      </w:r>
      <w:r w:rsidRPr="00E036CB">
        <w:rPr>
          <w:lang w:eastAsia="ja-JP"/>
        </w:rPr>
        <w:t>Necessary physical layer mechanisms including UL power control [RAN1]</w:t>
      </w:r>
      <w:r w:rsidRPr="00E036CB">
        <w:rPr>
          <w:rFonts w:hint="eastAsia"/>
          <w:lang w:eastAsia="ja-JP"/>
        </w:rPr>
        <w:t>;</w:t>
      </w:r>
    </w:p>
    <w:p w14:paraId="24FDC8A2" w14:textId="77777777" w:rsidR="00074C0A" w:rsidRPr="00E036CB" w:rsidRDefault="00074C0A" w:rsidP="00074C0A">
      <w:pPr>
        <w:pStyle w:val="B2"/>
        <w:rPr>
          <w:lang w:eastAsia="ja-JP"/>
        </w:rPr>
      </w:pPr>
      <w:r w:rsidRPr="00E036CB">
        <w:rPr>
          <w:rFonts w:hint="eastAsia"/>
          <w:lang w:eastAsia="ja-JP"/>
        </w:rPr>
        <w:t>-</w:t>
      </w:r>
      <w:r w:rsidRPr="00E036CB">
        <w:rPr>
          <w:rFonts w:hint="eastAsia"/>
          <w:lang w:eastAsia="ja-JP"/>
        </w:rPr>
        <w:tab/>
      </w:r>
      <w:r w:rsidRPr="00E036CB">
        <w:rPr>
          <w:lang w:eastAsia="ja-JP"/>
        </w:rPr>
        <w:t>Identify band combinations and corresponding requirements [RAN4]</w:t>
      </w:r>
      <w:r w:rsidRPr="00E036CB">
        <w:rPr>
          <w:rFonts w:hint="eastAsia"/>
          <w:lang w:eastAsia="ja-JP"/>
        </w:rPr>
        <w:t>.</w:t>
      </w:r>
    </w:p>
    <w:p w14:paraId="3706B9C8" w14:textId="77777777" w:rsidR="00074C0A" w:rsidRDefault="00074C0A" w:rsidP="00CD4C7B">
      <w:r>
        <w:rPr>
          <w:lang w:eastAsia="zh-CN"/>
        </w:rPr>
        <w:t>T</w:t>
      </w:r>
      <w:r>
        <w:rPr>
          <w:rFonts w:hint="eastAsia"/>
          <w:lang w:eastAsia="zh-CN"/>
        </w:rPr>
        <w:t xml:space="preserve">he highlighted texts </w:t>
      </w:r>
      <w:r w:rsidR="00E11018">
        <w:rPr>
          <w:lang w:eastAsia="zh-CN"/>
        </w:rPr>
        <w:t>refer</w:t>
      </w:r>
      <w:r>
        <w:rPr>
          <w:lang w:eastAsia="zh-CN"/>
        </w:rPr>
        <w:t xml:space="preserve"> to the NR-NR dual connectivity and this contribution will give an overview of the control plane options for dual connectivity operations within NR.</w:t>
      </w:r>
    </w:p>
    <w:p w14:paraId="1811F9B6" w14:textId="77777777" w:rsidR="00074C0A" w:rsidRPr="006E13D1" w:rsidRDefault="00074C0A" w:rsidP="00CD4C7B"/>
    <w:p w14:paraId="04A57C9C" w14:textId="77777777" w:rsidR="00CD4C7B" w:rsidRPr="006E13D1" w:rsidRDefault="00CD4C7B" w:rsidP="00CD4C7B">
      <w:pPr>
        <w:pStyle w:val="Heading1"/>
      </w:pPr>
      <w:r w:rsidRPr="006E13D1">
        <w:t>2</w:t>
      </w:r>
      <w:r w:rsidRPr="006E13D1">
        <w:tab/>
      </w:r>
      <w:r w:rsidR="00357EB0">
        <w:t>Discussion on the options</w:t>
      </w:r>
    </w:p>
    <w:p w14:paraId="5BAA16B5" w14:textId="77777777" w:rsidR="00CD2F03" w:rsidRDefault="00357EB0" w:rsidP="00CD4C7B">
      <w:r>
        <w:t xml:space="preserve">As </w:t>
      </w:r>
      <w:r w:rsidR="00B80A8F">
        <w:t>described</w:t>
      </w:r>
      <w:r>
        <w:t xml:space="preserve"> in [2], we have following options defined in LTE dual connectivity</w:t>
      </w:r>
      <w:r w:rsidR="00CD2F03">
        <w:t>:</w:t>
      </w:r>
    </w:p>
    <w:p w14:paraId="2735F3C6" w14:textId="77777777" w:rsidR="00357EB0" w:rsidRDefault="00357EB0" w:rsidP="00357EB0">
      <w:pPr>
        <w:jc w:val="center"/>
        <w:rPr>
          <w:lang w:eastAsia="ja-JP"/>
        </w:rPr>
      </w:pPr>
      <w:r>
        <w:rPr>
          <w:lang w:eastAsia="ja-JP"/>
        </w:rPr>
        <w:object w:dxaOrig="5180" w:dyaOrig="3466" w14:anchorId="41167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5pt;height:173.1pt" o:ole="">
            <v:imagedata r:id="rId11" o:title=""/>
          </v:shape>
          <o:OLEObject Type="Embed" ProgID="Visio.Drawing.11" ShapeID="_x0000_i1025" DrawAspect="Content" ObjectID="_1555501125" r:id="rId12"/>
        </w:object>
      </w:r>
    </w:p>
    <w:p w14:paraId="68A5F1CB" w14:textId="77777777" w:rsidR="00357EB0" w:rsidRPr="009D11CB" w:rsidRDefault="00357EB0" w:rsidP="009D11CB">
      <w:pPr>
        <w:pStyle w:val="TF"/>
      </w:pPr>
      <w:r w:rsidRPr="009D11CB">
        <w:t>Figure 1: control plane options in LTE Dual connectivity</w:t>
      </w:r>
    </w:p>
    <w:p w14:paraId="4139F354" w14:textId="77777777" w:rsidR="00CD4C7B" w:rsidRDefault="00357EB0" w:rsidP="00CD4C7B">
      <w:r>
        <w:t>LTE dual connectivity takes control plane option 1 as the standardized approach, i.e. only one RRC entity located in MeNB and one single RRC connection between UE and MeNB all the time.</w:t>
      </w:r>
      <w:r w:rsidR="002F2BD6">
        <w:t xml:space="preserve"> Since the NR-NR dual connectivity </w:t>
      </w:r>
      <w:r w:rsidR="00B80A8F">
        <w:t xml:space="preserve">also </w:t>
      </w:r>
      <w:r w:rsidR="002F2BD6">
        <w:t xml:space="preserve">has equivalent radio between M-gNB and S-gNB, it is naturally </w:t>
      </w:r>
      <w:r w:rsidR="00010611">
        <w:t>doable</w:t>
      </w:r>
      <w:r w:rsidR="002F2BD6">
        <w:t xml:space="preserve"> to apply the LTE dual connectivity solution to NR-NR dual connectivity use case from higher layer perspective.</w:t>
      </w:r>
    </w:p>
    <w:p w14:paraId="6738BDA6" w14:textId="77777777" w:rsidR="002F2BD6" w:rsidRPr="00010611" w:rsidRDefault="002F2BD6" w:rsidP="00CD4C7B"/>
    <w:p w14:paraId="06D064DF" w14:textId="77777777" w:rsidR="00B80A8F" w:rsidRPr="00C72850" w:rsidRDefault="00B80A8F" w:rsidP="00CD4C7B">
      <w:pPr>
        <w:rPr>
          <w:b/>
        </w:rPr>
      </w:pPr>
      <w:r w:rsidRPr="00C72850">
        <w:rPr>
          <w:b/>
        </w:rPr>
        <w:lastRenderedPageBreak/>
        <w:t>O</w:t>
      </w:r>
      <w:r w:rsidR="002F2BD6" w:rsidRPr="00C72850">
        <w:rPr>
          <w:b/>
        </w:rPr>
        <w:t>b</w:t>
      </w:r>
      <w:r w:rsidRPr="00C72850">
        <w:rPr>
          <w:b/>
        </w:rPr>
        <w:t>servation 1: apply LTE dual connectivity control plane option1 would be the simplest way for NR-NR dual connectivity</w:t>
      </w:r>
      <w:r w:rsidR="004812F5" w:rsidRPr="00C72850">
        <w:rPr>
          <w:b/>
        </w:rPr>
        <w:t xml:space="preserve"> </w:t>
      </w:r>
      <w:r w:rsidR="002D0CE5" w:rsidRPr="00C72850">
        <w:rPr>
          <w:b/>
        </w:rPr>
        <w:t xml:space="preserve">but </w:t>
      </w:r>
      <w:r w:rsidR="004812F5" w:rsidRPr="00C72850">
        <w:rPr>
          <w:b/>
        </w:rPr>
        <w:t>without any CP performance improvement</w:t>
      </w:r>
      <w:r w:rsidRPr="00C72850">
        <w:rPr>
          <w:b/>
        </w:rPr>
        <w:t>.</w:t>
      </w:r>
    </w:p>
    <w:p w14:paraId="03BA7125" w14:textId="77777777" w:rsidR="00B80A8F" w:rsidRDefault="00B80A8F" w:rsidP="00CD4C7B">
      <w:pPr>
        <w:rPr>
          <w:lang w:eastAsia="zh-CN"/>
        </w:rPr>
      </w:pPr>
      <w:r>
        <w:rPr>
          <w:lang w:eastAsia="zh-CN"/>
        </w:rPr>
        <w:t>O</w:t>
      </w:r>
      <w:r>
        <w:rPr>
          <w:rFonts w:hint="eastAsia"/>
          <w:lang w:eastAsia="zh-CN"/>
        </w:rPr>
        <w:t xml:space="preserve">n </w:t>
      </w:r>
      <w:r>
        <w:rPr>
          <w:lang w:eastAsia="zh-CN"/>
        </w:rPr>
        <w:t>the other hand we should also notice that we have the ultra-reliable requirement in NR which is different from LTE control plane design, and dual connectivity is one of the valid solution to help to improve the reliability for both control plane and user plane in NR.</w:t>
      </w:r>
    </w:p>
    <w:p w14:paraId="22933969" w14:textId="6335BD29" w:rsidR="00B80A8F" w:rsidRPr="00C72850" w:rsidRDefault="004812F5" w:rsidP="00CD4C7B">
      <w:pPr>
        <w:rPr>
          <w:b/>
          <w:lang w:eastAsia="zh-CN"/>
        </w:rPr>
      </w:pPr>
      <w:r w:rsidRPr="00C72850">
        <w:rPr>
          <w:b/>
          <w:lang w:eastAsia="zh-CN"/>
        </w:rPr>
        <w:t>Proposal 1</w:t>
      </w:r>
      <w:r w:rsidR="00B80A8F" w:rsidRPr="00C72850">
        <w:rPr>
          <w:b/>
          <w:lang w:eastAsia="zh-CN"/>
        </w:rPr>
        <w:t xml:space="preserve">: NR-NR dual connectivity should aim for higher </w:t>
      </w:r>
      <w:r w:rsidR="007E0519">
        <w:rPr>
          <w:b/>
          <w:lang w:eastAsia="zh-CN"/>
        </w:rPr>
        <w:t xml:space="preserve">link </w:t>
      </w:r>
      <w:r w:rsidR="00B80A8F" w:rsidRPr="00C72850">
        <w:rPr>
          <w:b/>
          <w:lang w:eastAsia="zh-CN"/>
        </w:rPr>
        <w:t>reliability over LTE dual connectivity.</w:t>
      </w:r>
    </w:p>
    <w:p w14:paraId="050E47FE" w14:textId="77777777" w:rsidR="00B80A8F" w:rsidRDefault="004812F5" w:rsidP="00CD4C7B">
      <w:pPr>
        <w:rPr>
          <w:lang w:eastAsia="zh-CN"/>
        </w:rPr>
      </w:pPr>
      <w:r>
        <w:rPr>
          <w:lang w:eastAsia="zh-CN"/>
        </w:rPr>
        <w:t>H</w:t>
      </w:r>
      <w:r w:rsidR="00B80A8F">
        <w:rPr>
          <w:lang w:eastAsia="zh-CN"/>
        </w:rPr>
        <w:t xml:space="preserve">ence </w:t>
      </w:r>
      <w:r w:rsidR="008A70C1">
        <w:rPr>
          <w:lang w:eastAsia="zh-CN"/>
        </w:rPr>
        <w:t>it</w:t>
      </w:r>
      <w:r w:rsidR="00B80A8F">
        <w:rPr>
          <w:lang w:eastAsia="zh-CN"/>
        </w:rPr>
        <w:t xml:space="preserve"> should be able to enhance the control plane performance from the beginning of NR-NR dual connectivity.</w:t>
      </w:r>
      <w:r w:rsidR="00B80A8F">
        <w:rPr>
          <w:rFonts w:hint="eastAsia"/>
          <w:lang w:eastAsia="zh-CN"/>
        </w:rPr>
        <w:t xml:space="preserve"> </w:t>
      </w:r>
      <w:r w:rsidR="00B80A8F">
        <w:rPr>
          <w:lang w:eastAsia="zh-CN"/>
        </w:rPr>
        <w:t>One of the enhancement could be multi-path transmission of RRC message via both M-gNB and S-gNB</w:t>
      </w:r>
      <w:r w:rsidR="005C4BA5">
        <w:rPr>
          <w:lang w:eastAsia="zh-CN"/>
        </w:rPr>
        <w:t>, based on split SRB</w:t>
      </w:r>
      <w:r w:rsidR="00B80A8F">
        <w:rPr>
          <w:lang w:eastAsia="zh-CN"/>
        </w:rPr>
        <w:t>:</w:t>
      </w:r>
    </w:p>
    <w:p w14:paraId="0FEC7C65" w14:textId="77777777" w:rsidR="00B80A8F" w:rsidRDefault="00B80A8F" w:rsidP="00B80A8F">
      <w:pPr>
        <w:jc w:val="center"/>
      </w:pPr>
      <w:r>
        <w:object w:dxaOrig="2389" w:dyaOrig="2464" w14:anchorId="50D314D3">
          <v:shape id="_x0000_i1026" type="#_x0000_t75" style="width:167.1pt;height:171.25pt" o:ole="">
            <v:imagedata r:id="rId13" o:title=""/>
          </v:shape>
          <o:OLEObject Type="Embed" ProgID="Visio.Drawing.11" ShapeID="_x0000_i1026" DrawAspect="Content" ObjectID="_1555501126" r:id="rId14"/>
        </w:object>
      </w:r>
    </w:p>
    <w:p w14:paraId="4EF178C7" w14:textId="77777777" w:rsidR="00B80A8F" w:rsidRPr="009D11CB" w:rsidRDefault="00B80A8F" w:rsidP="009D11CB">
      <w:pPr>
        <w:pStyle w:val="TF"/>
      </w:pPr>
      <w:r w:rsidRPr="009D11CB">
        <w:t>Figure 2: Multi-path CP transmission in NR gNB</w:t>
      </w:r>
    </w:p>
    <w:p w14:paraId="20B33F1D" w14:textId="77777777" w:rsidR="00B80A8F" w:rsidRDefault="004812F5" w:rsidP="00CD4C7B">
      <w:r>
        <w:t>In this solution the RRC message could be either transmitted to/from UE via Uu* of M-gNB or S-g</w:t>
      </w:r>
      <w:r w:rsidR="005C4BA5">
        <w:t>NB, for both DL/UL, via split SRB solution which was not specified in LTE dual connectivity.</w:t>
      </w:r>
      <w:r w:rsidR="009D11CB">
        <w:t xml:space="preserve"> When and how to trigger the </w:t>
      </w:r>
      <w:r w:rsidR="005C4BA5">
        <w:t>SRB split</w:t>
      </w:r>
      <w:r w:rsidR="009D11CB">
        <w:t xml:space="preserve"> sh</w:t>
      </w:r>
      <w:r w:rsidR="008A70C1">
        <w:t>ould be further studied in RAN2 during this WI.</w:t>
      </w:r>
    </w:p>
    <w:p w14:paraId="178906B1" w14:textId="77777777" w:rsidR="009D11CB" w:rsidRPr="00C72850" w:rsidRDefault="009D11CB" w:rsidP="00CD4C7B">
      <w:pPr>
        <w:rPr>
          <w:b/>
        </w:rPr>
      </w:pPr>
      <w:r w:rsidRPr="00C72850">
        <w:rPr>
          <w:b/>
        </w:rPr>
        <w:t xml:space="preserve">Proposal </w:t>
      </w:r>
      <w:r w:rsidR="001A0B06" w:rsidRPr="00C72850">
        <w:rPr>
          <w:b/>
        </w:rPr>
        <w:t>2: M</w:t>
      </w:r>
      <w:r w:rsidRPr="00C72850">
        <w:rPr>
          <w:b/>
        </w:rPr>
        <w:t>ulti-path transmission for RRC message</w:t>
      </w:r>
      <w:r w:rsidR="005C4BA5">
        <w:rPr>
          <w:b/>
        </w:rPr>
        <w:t xml:space="preserve"> based on split SRB</w:t>
      </w:r>
      <w:r w:rsidRPr="00C72850">
        <w:rPr>
          <w:b/>
        </w:rPr>
        <w:t xml:space="preserve"> should be allowed in NR-NR dual connectivity.</w:t>
      </w:r>
    </w:p>
    <w:p w14:paraId="7ED26EE4" w14:textId="0AF92553" w:rsidR="009D11CB" w:rsidRDefault="001A0B06" w:rsidP="00CD4C7B">
      <w:pPr>
        <w:rPr>
          <w:lang w:eastAsia="zh-CN"/>
        </w:rPr>
      </w:pPr>
      <w:r>
        <w:rPr>
          <w:lang w:eastAsia="zh-CN"/>
        </w:rPr>
        <w:t>Furthermore</w:t>
      </w:r>
      <w:r>
        <w:rPr>
          <w:rFonts w:hint="eastAsia"/>
          <w:lang w:eastAsia="zh-CN"/>
        </w:rPr>
        <w:t xml:space="preserve">, </w:t>
      </w:r>
      <w:r>
        <w:rPr>
          <w:lang w:eastAsia="zh-CN"/>
        </w:rPr>
        <w:t xml:space="preserve">in control plane option2 (Figure 1), two RRC entities are located respectively in M-gNB and S-gNB, which could enable the direct RRC </w:t>
      </w:r>
      <w:r w:rsidR="005A492E">
        <w:rPr>
          <w:lang w:eastAsia="zh-CN"/>
        </w:rPr>
        <w:t>signalling</w:t>
      </w:r>
      <w:r>
        <w:rPr>
          <w:lang w:eastAsia="zh-CN"/>
        </w:rPr>
        <w:t xml:space="preserve"> between UE and S-gNB. This direct RRC </w:t>
      </w:r>
      <w:r w:rsidR="008A70C1">
        <w:rPr>
          <w:lang w:eastAsia="zh-CN"/>
        </w:rPr>
        <w:t>singling</w:t>
      </w:r>
      <w:r>
        <w:rPr>
          <w:lang w:eastAsia="zh-CN"/>
        </w:rPr>
        <w:t xml:space="preserve"> will not involve M-gNB </w:t>
      </w:r>
      <w:r w:rsidR="00C72850">
        <w:rPr>
          <w:lang w:eastAsia="zh-CN"/>
        </w:rPr>
        <w:t xml:space="preserve">for coordination hence have less Xn interface </w:t>
      </w:r>
      <w:r w:rsidR="005A492E">
        <w:rPr>
          <w:lang w:eastAsia="zh-CN"/>
        </w:rPr>
        <w:t>signalling</w:t>
      </w:r>
      <w:r w:rsidR="00C72850">
        <w:rPr>
          <w:lang w:eastAsia="zh-CN"/>
        </w:rPr>
        <w:t xml:space="preserve"> and less delay, so this may help with the low latency configuration from S-gNB and UE perspective.</w:t>
      </w:r>
    </w:p>
    <w:p w14:paraId="69F522AD" w14:textId="1C7AE81F" w:rsidR="00C72850" w:rsidRPr="00C72850" w:rsidRDefault="00C72850" w:rsidP="00CD4C7B">
      <w:pPr>
        <w:rPr>
          <w:b/>
          <w:lang w:eastAsia="zh-CN"/>
        </w:rPr>
      </w:pPr>
      <w:r w:rsidRPr="00C72850">
        <w:rPr>
          <w:b/>
          <w:lang w:eastAsia="zh-CN"/>
        </w:rPr>
        <w:t xml:space="preserve">Proposal 3: RAN2 should consider to enable the direct RRC </w:t>
      </w:r>
      <w:r w:rsidR="005A492E" w:rsidRPr="00C72850">
        <w:rPr>
          <w:b/>
          <w:lang w:eastAsia="zh-CN"/>
        </w:rPr>
        <w:t>signalling</w:t>
      </w:r>
      <w:r w:rsidRPr="00C72850">
        <w:rPr>
          <w:b/>
          <w:lang w:eastAsia="zh-CN"/>
        </w:rPr>
        <w:t xml:space="preserve"> between UE and S-gNB for NR-NR dual connectivity.</w:t>
      </w:r>
    </w:p>
    <w:p w14:paraId="7C403ECE" w14:textId="77777777" w:rsidR="00CD4C7B" w:rsidRPr="006E13D1" w:rsidRDefault="00C72850" w:rsidP="00CD4C7B">
      <w:pPr>
        <w:pStyle w:val="Heading1"/>
      </w:pPr>
      <w:r>
        <w:t>3</w:t>
      </w:r>
      <w:r w:rsidR="00CD4C7B" w:rsidRPr="006E13D1">
        <w:tab/>
      </w:r>
      <w:r w:rsidR="009D11CB">
        <w:t>Conclusion</w:t>
      </w:r>
    </w:p>
    <w:p w14:paraId="47B65D9F" w14:textId="77777777" w:rsidR="00CD4C7B" w:rsidRDefault="009D11CB" w:rsidP="00CD4C7B">
      <w:r>
        <w:t>Following proposals have been made according to discussions above:</w:t>
      </w:r>
    </w:p>
    <w:p w14:paraId="3A326F1C" w14:textId="7E970ED3" w:rsidR="009D11CB" w:rsidRDefault="00C72850" w:rsidP="00CD4C7B">
      <w:r w:rsidRPr="00C72850">
        <w:rPr>
          <w:b/>
          <w:lang w:eastAsia="zh-CN"/>
        </w:rPr>
        <w:t xml:space="preserve">Proposal 1: NR-NR dual connectivity should aim for higher </w:t>
      </w:r>
      <w:r w:rsidR="007E0519">
        <w:rPr>
          <w:b/>
          <w:lang w:eastAsia="zh-CN"/>
        </w:rPr>
        <w:t xml:space="preserve">link </w:t>
      </w:r>
      <w:r w:rsidRPr="00C72850">
        <w:rPr>
          <w:b/>
          <w:lang w:eastAsia="zh-CN"/>
        </w:rPr>
        <w:t>reliability over LTE dual connectivity.</w:t>
      </w:r>
    </w:p>
    <w:p w14:paraId="3BDD508D" w14:textId="77777777" w:rsidR="009D11CB" w:rsidRDefault="00C72850" w:rsidP="00CD4C7B">
      <w:r w:rsidRPr="00C72850">
        <w:rPr>
          <w:b/>
        </w:rPr>
        <w:t xml:space="preserve">Proposal 2: Multi-path transmission for RRC message </w:t>
      </w:r>
      <w:r w:rsidR="005C4BA5">
        <w:rPr>
          <w:b/>
        </w:rPr>
        <w:t>based on split SRB</w:t>
      </w:r>
      <w:r w:rsidR="005C4BA5" w:rsidRPr="00C72850">
        <w:rPr>
          <w:b/>
        </w:rPr>
        <w:t xml:space="preserve"> </w:t>
      </w:r>
      <w:r w:rsidRPr="00C72850">
        <w:rPr>
          <w:b/>
        </w:rPr>
        <w:t>should be allowed in NR-NR dual connectivity.</w:t>
      </w:r>
    </w:p>
    <w:p w14:paraId="346800B9" w14:textId="786D6DCC" w:rsidR="00C72850" w:rsidRPr="00C72850" w:rsidRDefault="00C72850" w:rsidP="00C72850">
      <w:pPr>
        <w:rPr>
          <w:b/>
          <w:lang w:eastAsia="zh-CN"/>
        </w:rPr>
      </w:pPr>
      <w:r w:rsidRPr="00C72850">
        <w:rPr>
          <w:b/>
          <w:lang w:eastAsia="zh-CN"/>
        </w:rPr>
        <w:t xml:space="preserve">Proposal 3: RAN2 should consider to enable the direct RRC </w:t>
      </w:r>
      <w:r w:rsidR="005A492E" w:rsidRPr="00C72850">
        <w:rPr>
          <w:b/>
          <w:lang w:eastAsia="zh-CN"/>
        </w:rPr>
        <w:t>signalling</w:t>
      </w:r>
      <w:r w:rsidRPr="00C72850">
        <w:rPr>
          <w:b/>
          <w:lang w:eastAsia="zh-CN"/>
        </w:rPr>
        <w:t xml:space="preserve"> between UE and S-gNB for NR-NR dual connectivity.</w:t>
      </w:r>
    </w:p>
    <w:p w14:paraId="14F08856" w14:textId="77777777" w:rsidR="009D11CB" w:rsidRPr="006E13D1" w:rsidRDefault="009D11CB" w:rsidP="00CD4C7B"/>
    <w:p w14:paraId="6AAAF786" w14:textId="77777777" w:rsidR="00CD4C7B" w:rsidRPr="006E13D1" w:rsidRDefault="00CD4C7B" w:rsidP="00CD4C7B">
      <w:pPr>
        <w:pStyle w:val="Heading1"/>
      </w:pPr>
      <w:r w:rsidRPr="006E13D1">
        <w:t>References</w:t>
      </w:r>
    </w:p>
    <w:p w14:paraId="3BE6B6EE"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R</w:t>
      </w:r>
      <w:r w:rsidR="00074C0A">
        <w:t>P</w:t>
      </w:r>
      <w:r>
        <w:t>-</w:t>
      </w:r>
      <w:r w:rsidR="00074C0A">
        <w:t>170847</w:t>
      </w:r>
      <w:r w:rsidR="00CD4C7B" w:rsidRPr="006E13D1">
        <w:t xml:space="preserve"> </w:t>
      </w:r>
      <w:bookmarkEnd w:id="2"/>
      <w:r w:rsidR="00074C0A" w:rsidRPr="00074C0A">
        <w:rPr>
          <w:i/>
          <w:iCs/>
        </w:rPr>
        <w:t xml:space="preserve">New WID on </w:t>
      </w:r>
      <w:r w:rsidR="00074C0A" w:rsidRPr="00074C0A">
        <w:rPr>
          <w:rFonts w:hint="eastAsia"/>
          <w:i/>
          <w:iCs/>
        </w:rPr>
        <w:t>New Radio Access Technology</w:t>
      </w:r>
      <w:r w:rsidRPr="00074C0A">
        <w:rPr>
          <w:i/>
          <w:iCs/>
        </w:rPr>
        <w:t xml:space="preserve"> </w:t>
      </w:r>
      <w:r>
        <w:t xml:space="preserve">- </w:t>
      </w:r>
      <w:r w:rsidR="00074C0A" w:rsidRPr="00074C0A">
        <w:rPr>
          <w:rFonts w:hint="eastAsia"/>
        </w:rPr>
        <w:t>NTT DOCOMO, INC.</w:t>
      </w:r>
    </w:p>
    <w:p w14:paraId="1D04ADD7" w14:textId="77777777" w:rsidR="00357EB0" w:rsidRPr="006E13D1" w:rsidRDefault="00357EB0" w:rsidP="00357EB0">
      <w:pPr>
        <w:numPr>
          <w:ilvl w:val="0"/>
          <w:numId w:val="4"/>
        </w:numPr>
        <w:overflowPunct w:val="0"/>
        <w:autoSpaceDE w:val="0"/>
        <w:autoSpaceDN w:val="0"/>
        <w:adjustRightInd w:val="0"/>
        <w:textAlignment w:val="baseline"/>
      </w:pPr>
      <w:r>
        <w:lastRenderedPageBreak/>
        <w:t xml:space="preserve">R2-163687 </w:t>
      </w:r>
      <w:r>
        <w:rPr>
          <w:i/>
          <w:iCs/>
        </w:rPr>
        <w:t>Multi-connectivity in standalone NR</w:t>
      </w:r>
      <w:r>
        <w:t xml:space="preserve"> - </w:t>
      </w:r>
      <w:r w:rsidRPr="0034412E">
        <w:t>Nokia, Alcatel-Lucent Shanghai Bell</w:t>
      </w:r>
    </w:p>
    <w:sectPr w:rsidR="00357EB0"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0CE66" w14:textId="77777777" w:rsidR="0018290F" w:rsidRDefault="0018290F">
      <w:r>
        <w:separator/>
      </w:r>
    </w:p>
  </w:endnote>
  <w:endnote w:type="continuationSeparator" w:id="0">
    <w:p w14:paraId="7CBB6A9F" w14:textId="77777777" w:rsidR="0018290F" w:rsidRDefault="0018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5C0D0" w14:textId="77777777" w:rsidR="0018290F" w:rsidRDefault="0018290F">
      <w:r>
        <w:separator/>
      </w:r>
    </w:p>
  </w:footnote>
  <w:footnote w:type="continuationSeparator" w:id="0">
    <w:p w14:paraId="18A24433" w14:textId="77777777" w:rsidR="0018290F" w:rsidRDefault="00182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611"/>
    <w:rsid w:val="00022256"/>
    <w:rsid w:val="00033397"/>
    <w:rsid w:val="00040095"/>
    <w:rsid w:val="00074C0A"/>
    <w:rsid w:val="00080512"/>
    <w:rsid w:val="00090468"/>
    <w:rsid w:val="000B7BCF"/>
    <w:rsid w:val="000C2DBD"/>
    <w:rsid w:val="000C522B"/>
    <w:rsid w:val="000D58AB"/>
    <w:rsid w:val="00145075"/>
    <w:rsid w:val="001741A0"/>
    <w:rsid w:val="0018290F"/>
    <w:rsid w:val="00194CD0"/>
    <w:rsid w:val="001A0B06"/>
    <w:rsid w:val="001B49C9"/>
    <w:rsid w:val="001F168B"/>
    <w:rsid w:val="001F7831"/>
    <w:rsid w:val="00204045"/>
    <w:rsid w:val="0022606D"/>
    <w:rsid w:val="002747EC"/>
    <w:rsid w:val="002855BF"/>
    <w:rsid w:val="00296B8F"/>
    <w:rsid w:val="002D0CE5"/>
    <w:rsid w:val="002F0D22"/>
    <w:rsid w:val="002F2BD6"/>
    <w:rsid w:val="003172DC"/>
    <w:rsid w:val="00326069"/>
    <w:rsid w:val="00337CB9"/>
    <w:rsid w:val="00346BA6"/>
    <w:rsid w:val="0035462D"/>
    <w:rsid w:val="00357EB0"/>
    <w:rsid w:val="003B2327"/>
    <w:rsid w:val="003B40AD"/>
    <w:rsid w:val="003C4E37"/>
    <w:rsid w:val="003E16BE"/>
    <w:rsid w:val="00401855"/>
    <w:rsid w:val="00477455"/>
    <w:rsid w:val="004812F5"/>
    <w:rsid w:val="004D3578"/>
    <w:rsid w:val="004D380D"/>
    <w:rsid w:val="004E213A"/>
    <w:rsid w:val="00503171"/>
    <w:rsid w:val="00506C28"/>
    <w:rsid w:val="00534DA0"/>
    <w:rsid w:val="00543E6C"/>
    <w:rsid w:val="00565087"/>
    <w:rsid w:val="0056573F"/>
    <w:rsid w:val="00595233"/>
    <w:rsid w:val="005A492E"/>
    <w:rsid w:val="005C4BA5"/>
    <w:rsid w:val="00611566"/>
    <w:rsid w:val="006314FA"/>
    <w:rsid w:val="00646D99"/>
    <w:rsid w:val="00656910"/>
    <w:rsid w:val="006C66D8"/>
    <w:rsid w:val="006D1E24"/>
    <w:rsid w:val="006E1417"/>
    <w:rsid w:val="006F6A2C"/>
    <w:rsid w:val="006F756E"/>
    <w:rsid w:val="00734A5B"/>
    <w:rsid w:val="00744E76"/>
    <w:rsid w:val="00757D40"/>
    <w:rsid w:val="00781F0F"/>
    <w:rsid w:val="0078727C"/>
    <w:rsid w:val="0079049D"/>
    <w:rsid w:val="007B18D8"/>
    <w:rsid w:val="007B7975"/>
    <w:rsid w:val="007C095F"/>
    <w:rsid w:val="007C27A6"/>
    <w:rsid w:val="007E0519"/>
    <w:rsid w:val="008028A4"/>
    <w:rsid w:val="00810647"/>
    <w:rsid w:val="00813245"/>
    <w:rsid w:val="008768CA"/>
    <w:rsid w:val="00877EF9"/>
    <w:rsid w:val="00880559"/>
    <w:rsid w:val="008A70C1"/>
    <w:rsid w:val="008B5306"/>
    <w:rsid w:val="0090271F"/>
    <w:rsid w:val="00902DB9"/>
    <w:rsid w:val="0090466A"/>
    <w:rsid w:val="00936071"/>
    <w:rsid w:val="00940212"/>
    <w:rsid w:val="00942EC2"/>
    <w:rsid w:val="00944FA7"/>
    <w:rsid w:val="00961B32"/>
    <w:rsid w:val="00974BB0"/>
    <w:rsid w:val="009A0AF3"/>
    <w:rsid w:val="009B07CD"/>
    <w:rsid w:val="009C19E9"/>
    <w:rsid w:val="009D11CB"/>
    <w:rsid w:val="009E00DB"/>
    <w:rsid w:val="00A10F02"/>
    <w:rsid w:val="00A204CA"/>
    <w:rsid w:val="00A53724"/>
    <w:rsid w:val="00A82346"/>
    <w:rsid w:val="00A9671C"/>
    <w:rsid w:val="00AA1553"/>
    <w:rsid w:val="00AC6646"/>
    <w:rsid w:val="00AF2E99"/>
    <w:rsid w:val="00B15449"/>
    <w:rsid w:val="00B47FD1"/>
    <w:rsid w:val="00B516BB"/>
    <w:rsid w:val="00B80A8F"/>
    <w:rsid w:val="00C12B51"/>
    <w:rsid w:val="00C24650"/>
    <w:rsid w:val="00C33079"/>
    <w:rsid w:val="00C72850"/>
    <w:rsid w:val="00C83A13"/>
    <w:rsid w:val="00C92967"/>
    <w:rsid w:val="00CA3D0C"/>
    <w:rsid w:val="00CA654B"/>
    <w:rsid w:val="00CD2F03"/>
    <w:rsid w:val="00CD4C7B"/>
    <w:rsid w:val="00CD5820"/>
    <w:rsid w:val="00CF7F45"/>
    <w:rsid w:val="00D01D87"/>
    <w:rsid w:val="00D3099C"/>
    <w:rsid w:val="00D738D6"/>
    <w:rsid w:val="00D80795"/>
    <w:rsid w:val="00D87E00"/>
    <w:rsid w:val="00D9134D"/>
    <w:rsid w:val="00D96D11"/>
    <w:rsid w:val="00DA7A03"/>
    <w:rsid w:val="00DB1818"/>
    <w:rsid w:val="00DC309B"/>
    <w:rsid w:val="00DC4DA2"/>
    <w:rsid w:val="00E11018"/>
    <w:rsid w:val="00E62835"/>
    <w:rsid w:val="00E77645"/>
    <w:rsid w:val="00E83697"/>
    <w:rsid w:val="00EB2389"/>
    <w:rsid w:val="00EC4A25"/>
    <w:rsid w:val="00ED0C1F"/>
    <w:rsid w:val="00F025A2"/>
    <w:rsid w:val="00F07388"/>
    <w:rsid w:val="00F2026E"/>
    <w:rsid w:val="00F2210A"/>
    <w:rsid w:val="00F37743"/>
    <w:rsid w:val="00F54A3D"/>
    <w:rsid w:val="00F653B8"/>
    <w:rsid w:val="00F71B89"/>
    <w:rsid w:val="00F7353C"/>
    <w:rsid w:val="00F76F8F"/>
    <w:rsid w:val="00FA1266"/>
    <w:rsid w:val="00FC1192"/>
    <w:rsid w:val="00FE3B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9941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SP-5AIRPNAIUNRU-859666464-67</_dlc_DocId>
    <_dlc_DocIdUrl xmlns="71c5aaf6-e6ce-465b-b873-5148d2a4c105">
      <Url>https://nokia.sharepoint.com/sites/c5g/e2earch/_layouts/15/DocIdRedir.aspx?ID=SP-5AIRPNAIUNRU-859666464-67</Url>
      <Description>SP-5AIRPNAIUNRU-859666464-67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B79CAA-1FE0-4E1B-A502-B63FA25B67F3}">
  <ds:schemaRefs>
    <ds:schemaRef ds:uri="http://schemas.microsoft.com/sharepoint/v3/contenttype/forms"/>
  </ds:schemaRefs>
</ds:datastoreItem>
</file>

<file path=customXml/itemProps2.xml><?xml version="1.0" encoding="utf-8"?>
<ds:datastoreItem xmlns:ds="http://schemas.openxmlformats.org/officeDocument/2006/customXml" ds:itemID="{9C8E462C-0B2A-45C2-84EB-B20A17908D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A540044-B6CD-4535-8D28-A986822F5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45FB1-E0CD-48E9-925E-0D8706B2B3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96</TotalTime>
  <Pages>3</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Liu, Yang 11. (Nokia - CN/Beijing)</dc:creator>
  <cp:lastModifiedBy>Nokia</cp:lastModifiedBy>
  <cp:revision>29</cp:revision>
  <dcterms:created xsi:type="dcterms:W3CDTF">2017-03-22T02:26:00Z</dcterms:created>
  <dcterms:modified xsi:type="dcterms:W3CDTF">2017-05-05T06:52:00Z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0f0fdbb6-a3e7-47ba-9926-47c0199aab69</vt:lpwstr>
  </property>
</Properties>
</file>